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莆田农商银行</w:t>
      </w:r>
      <w:r>
        <w:rPr>
          <w:rFonts w:hint="eastAsia" w:ascii="方正小标宋简体" w:hAnsi="方正小标宋简体" w:eastAsia="方正小标宋简体" w:cs="方正小标宋简体"/>
          <w:sz w:val="44"/>
          <w:szCs w:val="44"/>
          <w:lang w:val="en-US" w:eastAsia="zh-CN"/>
        </w:rPr>
        <w:t>2024</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第一季</w:t>
      </w:r>
      <w:r>
        <w:rPr>
          <w:rFonts w:hint="eastAsia" w:ascii="方正小标宋简体" w:hAnsi="方正小标宋简体" w:eastAsia="方正小标宋简体" w:cs="方正小标宋简体"/>
          <w:sz w:val="44"/>
          <w:szCs w:val="44"/>
        </w:rPr>
        <w:t>度</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关联交易情况</w:t>
      </w:r>
      <w:r>
        <w:rPr>
          <w:rFonts w:hint="eastAsia" w:ascii="方正小标宋简体" w:hAnsi="方正小标宋简体" w:eastAsia="方正小标宋简体" w:cs="方正小标宋简体"/>
          <w:sz w:val="44"/>
          <w:szCs w:val="44"/>
          <w:lang w:eastAsia="zh-CN"/>
        </w:rPr>
        <w:t>披露</w:t>
      </w:r>
      <w:r>
        <w:rPr>
          <w:rFonts w:hint="eastAsia" w:ascii="方正小标宋简体" w:hAnsi="方正小标宋简体" w:eastAsia="方正小标宋简体" w:cs="方正小标宋简体"/>
          <w:sz w:val="44"/>
          <w:szCs w:val="44"/>
        </w:rPr>
        <w:t>报告</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《银行保险机构关联交易管理办法》</w:t>
      </w:r>
      <w:r>
        <w:rPr>
          <w:rFonts w:hint="eastAsia" w:ascii="仿宋_GB2312" w:hAnsi="仿宋_GB2312" w:eastAsia="仿宋_GB2312" w:cs="仿宋_GB2312"/>
          <w:sz w:val="32"/>
          <w:szCs w:val="32"/>
        </w:rPr>
        <w:t>相关规定，现将我行</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第一季</w:t>
      </w:r>
      <w:r>
        <w:rPr>
          <w:rFonts w:hint="eastAsia" w:ascii="仿宋_GB2312" w:hAnsi="仿宋_GB2312" w:eastAsia="仿宋_GB2312" w:cs="仿宋_GB2312"/>
          <w:sz w:val="32"/>
          <w:szCs w:val="32"/>
        </w:rPr>
        <w:t>度关联交易情况</w:t>
      </w:r>
      <w:r>
        <w:rPr>
          <w:rFonts w:hint="eastAsia" w:ascii="仿宋_GB2312" w:hAnsi="仿宋_GB2312" w:eastAsia="仿宋_GB2312" w:cs="仿宋_GB2312"/>
          <w:sz w:val="32"/>
          <w:szCs w:val="32"/>
          <w:lang w:eastAsia="zh-CN"/>
        </w:rPr>
        <w:t>披露</w:t>
      </w:r>
      <w:r>
        <w:rPr>
          <w:rFonts w:hint="eastAsia" w:ascii="仿宋_GB2312" w:hAnsi="仿宋_GB2312" w:eastAsia="仿宋_GB2312" w:cs="仿宋_GB2312"/>
          <w:sz w:val="32"/>
          <w:szCs w:val="32"/>
        </w:rPr>
        <w:t>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至</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月末，我行全部关联方表内外授信净额为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24807.25</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sz w:val="32"/>
          <w:szCs w:val="32"/>
        </w:rPr>
        <w:t>，占资本净额比例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3.78</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sz w:val="32"/>
          <w:szCs w:val="32"/>
        </w:rPr>
        <w:t>。其中，授信类重大</w:t>
      </w:r>
      <w:r>
        <w:rPr>
          <w:rFonts w:hint="eastAsia" w:ascii="仿宋_GB2312" w:hAnsi="仿宋_GB2312" w:eastAsia="仿宋_GB2312" w:cs="仿宋_GB2312"/>
          <w:color w:val="000000" w:themeColor="text1"/>
          <w:sz w:val="32"/>
          <w:szCs w:val="32"/>
          <w14:textFill>
            <w14:solidFill>
              <w14:schemeClr w14:val="tx1"/>
            </w14:solidFill>
          </w14:textFill>
        </w:rPr>
        <w:t>关联交易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户，贷款余额</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15700</w:t>
      </w:r>
      <w:r>
        <w:rPr>
          <w:rFonts w:hint="eastAsia" w:ascii="仿宋_GB2312" w:hAnsi="仿宋_GB2312" w:eastAsia="仿宋_GB2312" w:cs="仿宋_GB2312"/>
          <w:color w:val="000000" w:themeColor="text1"/>
          <w:sz w:val="32"/>
          <w:szCs w:val="32"/>
          <w14:textFill>
            <w14:solidFill>
              <w14:schemeClr w14:val="tx1"/>
            </w14:solidFill>
          </w14:textFill>
        </w:rPr>
        <w:t>万元；授信类一般关联交易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52</w:t>
      </w:r>
      <w:r>
        <w:rPr>
          <w:rFonts w:hint="eastAsia" w:ascii="仿宋_GB2312" w:hAnsi="仿宋_GB2312" w:eastAsia="仿宋_GB2312" w:cs="仿宋_GB2312"/>
          <w:color w:val="000000" w:themeColor="text1"/>
          <w:sz w:val="32"/>
          <w:szCs w:val="32"/>
          <w14:textFill>
            <w14:solidFill>
              <w14:schemeClr w14:val="tx1"/>
            </w14:solidFill>
          </w14:textFill>
        </w:rPr>
        <w:t>笔，贷款余额</w:t>
      </w:r>
      <w:bookmarkStart w:id="0" w:name="OLE_LINK1"/>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9107.25</w:t>
      </w:r>
      <w:bookmarkEnd w:id="0"/>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非授信类关联交易金额合计6677.74万元，其中存款类关联交易金额合计6677.74万元（不含活期存款）。</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2022年3月，我行同意给予莆田市九华经济发展有限公司“莆田九华广场”项目个人按揭项目商业用房按揭贷款额度15000万元，期限三年，由莆田市九华经济发展有限公司为购房人提供阶段性连带责任保证担保。该项目纳入重大关联交易管理。截至2024年3月末，共有29户购房人在我行办理贷款，贷款余额1631.87万元，占资本净额比例</w:t>
      </w:r>
      <w:r>
        <w:rPr>
          <w:rFonts w:hint="eastAsia" w:ascii="仿宋_GB2312" w:hAnsi="仿宋_GB2312" w:eastAsia="仿宋_GB2312" w:cs="仿宋_GB2312"/>
          <w:sz w:val="32"/>
          <w:szCs w:val="32"/>
          <w:highlight w:val="none"/>
          <w:lang w:val="en-US" w:eastAsia="zh-CN"/>
        </w:rPr>
        <w:t>0.25%。</w:t>
      </w:r>
    </w:p>
    <w:p>
      <w:pPr>
        <w:keepNext w:val="0"/>
        <w:keepLines w:val="0"/>
        <w:pageBreakBefore w:val="0"/>
        <w:widowControl w:val="0"/>
        <w:numPr>
          <w:ilvl w:val="0"/>
          <w:numId w:val="0"/>
        </w:numPr>
        <w:pBdr>
          <w:bottom w:val="single" w:color="FFFFFF" w:sz="4" w:space="31"/>
        </w:pBdr>
        <w:kinsoku/>
        <w:wordWrap/>
        <w:overflowPunct/>
        <w:topLinePunct w:val="0"/>
        <w:autoSpaceDE/>
        <w:autoSpaceDN w:val="0"/>
        <w:bidi w:val="0"/>
        <w:adjustRightInd w:val="0"/>
        <w:snapToGrid w:val="0"/>
        <w:spacing w:line="600" w:lineRule="exact"/>
        <w:ind w:firstLine="640" w:firstLineChars="200"/>
        <w:textAlignment w:val="baseline"/>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截至2024年3</w:t>
      </w:r>
      <w:bookmarkStart w:id="1" w:name="_GoBack"/>
      <w:bookmarkEnd w:id="1"/>
      <w:r>
        <w:rPr>
          <w:rFonts w:hint="eastAsia" w:ascii="仿宋_GB2312" w:hAnsi="仿宋_GB2312" w:eastAsia="仿宋_GB2312" w:cs="仿宋_GB2312"/>
          <w:color w:val="000000"/>
          <w:sz w:val="32"/>
          <w:szCs w:val="32"/>
          <w:lang w:val="en-US" w:eastAsia="zh-CN"/>
        </w:rPr>
        <w:t>月末，本行各项关联交易指标均符合监管规定。</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firstLine="1600" w:firstLineChars="5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莆田农商银行</w:t>
      </w:r>
    </w:p>
    <w:p>
      <w:pPr>
        <w:keepNext w:val="0"/>
        <w:keepLines w:val="0"/>
        <w:pageBreakBefore w:val="0"/>
        <w:widowControl w:val="0"/>
        <w:kinsoku/>
        <w:wordWrap/>
        <w:overflowPunct/>
        <w:topLinePunct w:val="0"/>
        <w:autoSpaceDE/>
        <w:autoSpaceDN/>
        <w:bidi w:val="0"/>
        <w:adjustRightInd/>
        <w:snapToGrid/>
        <w:spacing w:line="520" w:lineRule="exact"/>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2024年4月17日</w:t>
      </w:r>
    </w:p>
    <w:p>
      <w:pPr>
        <w:spacing w:line="500" w:lineRule="exact"/>
        <w:jc w:val="both"/>
        <w:rPr>
          <w:rFonts w:hint="default" w:ascii="方正小标宋简体" w:hAnsi="方正小标宋简体" w:eastAsia="方正小标宋简体"/>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27D6C"/>
    <w:rsid w:val="0013540F"/>
    <w:rsid w:val="001A01A2"/>
    <w:rsid w:val="01743B9E"/>
    <w:rsid w:val="024D74A4"/>
    <w:rsid w:val="04BD73DD"/>
    <w:rsid w:val="04E30ED5"/>
    <w:rsid w:val="0626278C"/>
    <w:rsid w:val="06281E3D"/>
    <w:rsid w:val="07BA02B2"/>
    <w:rsid w:val="09E53238"/>
    <w:rsid w:val="0AF627AB"/>
    <w:rsid w:val="0B9B5C45"/>
    <w:rsid w:val="0BCF3649"/>
    <w:rsid w:val="0BD12C17"/>
    <w:rsid w:val="0D803BB5"/>
    <w:rsid w:val="0E2F39FC"/>
    <w:rsid w:val="0F035234"/>
    <w:rsid w:val="0FA80F04"/>
    <w:rsid w:val="103F06ED"/>
    <w:rsid w:val="10CB2B0F"/>
    <w:rsid w:val="13695778"/>
    <w:rsid w:val="14474E63"/>
    <w:rsid w:val="146376D0"/>
    <w:rsid w:val="15BA523C"/>
    <w:rsid w:val="16447D7A"/>
    <w:rsid w:val="1668603A"/>
    <w:rsid w:val="16CC2B45"/>
    <w:rsid w:val="187A4D0D"/>
    <w:rsid w:val="192D28F2"/>
    <w:rsid w:val="1A1F2E08"/>
    <w:rsid w:val="1A4C4735"/>
    <w:rsid w:val="1A5177E0"/>
    <w:rsid w:val="1B381E13"/>
    <w:rsid w:val="1EDE4CB6"/>
    <w:rsid w:val="20E4740D"/>
    <w:rsid w:val="22BF5794"/>
    <w:rsid w:val="245373D8"/>
    <w:rsid w:val="24797F18"/>
    <w:rsid w:val="25326545"/>
    <w:rsid w:val="25E65C62"/>
    <w:rsid w:val="25F27926"/>
    <w:rsid w:val="262C27E5"/>
    <w:rsid w:val="26DF31CE"/>
    <w:rsid w:val="28B63F44"/>
    <w:rsid w:val="28BB319A"/>
    <w:rsid w:val="29303CA7"/>
    <w:rsid w:val="294650AB"/>
    <w:rsid w:val="29F612A8"/>
    <w:rsid w:val="2A6208E6"/>
    <w:rsid w:val="2B5C12CA"/>
    <w:rsid w:val="2B6F6070"/>
    <w:rsid w:val="2C216C48"/>
    <w:rsid w:val="2F8D7C2B"/>
    <w:rsid w:val="2FF63B50"/>
    <w:rsid w:val="301B34E2"/>
    <w:rsid w:val="308F59D9"/>
    <w:rsid w:val="30E40996"/>
    <w:rsid w:val="331575BE"/>
    <w:rsid w:val="33884830"/>
    <w:rsid w:val="345A5E79"/>
    <w:rsid w:val="346F41EF"/>
    <w:rsid w:val="34B479CF"/>
    <w:rsid w:val="34D94910"/>
    <w:rsid w:val="370577DC"/>
    <w:rsid w:val="37A27A91"/>
    <w:rsid w:val="382913F3"/>
    <w:rsid w:val="38305A0D"/>
    <w:rsid w:val="39FE7F0A"/>
    <w:rsid w:val="3A3C1040"/>
    <w:rsid w:val="3CD37B10"/>
    <w:rsid w:val="3E233348"/>
    <w:rsid w:val="3E86729C"/>
    <w:rsid w:val="3F380B31"/>
    <w:rsid w:val="3F4D00D1"/>
    <w:rsid w:val="401F4A16"/>
    <w:rsid w:val="40232F7D"/>
    <w:rsid w:val="42611ADE"/>
    <w:rsid w:val="42613930"/>
    <w:rsid w:val="441232A3"/>
    <w:rsid w:val="44435F95"/>
    <w:rsid w:val="451F09DF"/>
    <w:rsid w:val="45AC56C8"/>
    <w:rsid w:val="46AE423E"/>
    <w:rsid w:val="46FD2438"/>
    <w:rsid w:val="47940341"/>
    <w:rsid w:val="48B32EF3"/>
    <w:rsid w:val="4AD22E45"/>
    <w:rsid w:val="4BD6310C"/>
    <w:rsid w:val="4D0416A9"/>
    <w:rsid w:val="4DD90F3B"/>
    <w:rsid w:val="4DF07915"/>
    <w:rsid w:val="4E101496"/>
    <w:rsid w:val="4E111D85"/>
    <w:rsid w:val="4E4005C6"/>
    <w:rsid w:val="51242D5C"/>
    <w:rsid w:val="52940CD0"/>
    <w:rsid w:val="53F9406F"/>
    <w:rsid w:val="54480356"/>
    <w:rsid w:val="547A656C"/>
    <w:rsid w:val="548F7432"/>
    <w:rsid w:val="550A6C63"/>
    <w:rsid w:val="56866F9F"/>
    <w:rsid w:val="569B48D2"/>
    <w:rsid w:val="57924096"/>
    <w:rsid w:val="5A335046"/>
    <w:rsid w:val="5AE524DD"/>
    <w:rsid w:val="5B8B3395"/>
    <w:rsid w:val="5C5E3B9C"/>
    <w:rsid w:val="5D37663C"/>
    <w:rsid w:val="5F1B307E"/>
    <w:rsid w:val="60B96367"/>
    <w:rsid w:val="613946AC"/>
    <w:rsid w:val="619C53BE"/>
    <w:rsid w:val="635707B4"/>
    <w:rsid w:val="637D66C0"/>
    <w:rsid w:val="63846BF0"/>
    <w:rsid w:val="641F7D88"/>
    <w:rsid w:val="65723433"/>
    <w:rsid w:val="661F1478"/>
    <w:rsid w:val="675D7154"/>
    <w:rsid w:val="67735667"/>
    <w:rsid w:val="688857C3"/>
    <w:rsid w:val="68D51D5E"/>
    <w:rsid w:val="68F83DBD"/>
    <w:rsid w:val="6A061CED"/>
    <w:rsid w:val="6A102DAE"/>
    <w:rsid w:val="6C183E6A"/>
    <w:rsid w:val="6CFF6732"/>
    <w:rsid w:val="6E5B39F4"/>
    <w:rsid w:val="70D4678B"/>
    <w:rsid w:val="71453AAF"/>
    <w:rsid w:val="719C3E2C"/>
    <w:rsid w:val="72036EC9"/>
    <w:rsid w:val="72627C90"/>
    <w:rsid w:val="729E518C"/>
    <w:rsid w:val="72B50337"/>
    <w:rsid w:val="734F494A"/>
    <w:rsid w:val="73E55204"/>
    <w:rsid w:val="756925D1"/>
    <w:rsid w:val="75BB5FCD"/>
    <w:rsid w:val="7864434A"/>
    <w:rsid w:val="79036D62"/>
    <w:rsid w:val="79783526"/>
    <w:rsid w:val="7A116289"/>
    <w:rsid w:val="7AA94211"/>
    <w:rsid w:val="7B815192"/>
    <w:rsid w:val="7BF97914"/>
    <w:rsid w:val="7C6F3C24"/>
    <w:rsid w:val="7CA877D5"/>
    <w:rsid w:val="7CAC0514"/>
    <w:rsid w:val="7CD531D3"/>
    <w:rsid w:val="7CE83352"/>
    <w:rsid w:val="7D2D4871"/>
    <w:rsid w:val="7DCC16D0"/>
    <w:rsid w:val="7E160A51"/>
    <w:rsid w:val="7EC63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ind w:firstLine="480" w:firstLineChars="200"/>
    </w:pPr>
    <w:rPr>
      <w:rFonts w:ascii="Times New Roman" w:hAnsi="Times New Roman"/>
      <w:sz w:val="24"/>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2023-02-23T02:33:00Z</dcterms:created>
  <dc:creator>Administrator</dc:creator>
  <cp:lastModifiedBy>Administrator</cp:lastModifiedBy>
  <dcterms:modified xsi:type="dcterms:W3CDTF">2024-07-29T09:02:59Z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71AFFFC70DC14400A55F380AFF23D731</vt:lpwstr>
  </property>
</Properties>
</file>